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Klauzula informacyjna dotycząca przetwarzania danych osobowych</w:t>
      </w:r>
    </w:p>
    <w:p>
      <w:pPr>
        <w:pStyle w:val="Normal"/>
        <w:rPr/>
      </w:pPr>
      <w:r>
        <w:rPr/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dalej: RODO) informujemy, że:</w:t>
      </w:r>
    </w:p>
    <w:p>
      <w:pPr>
        <w:pStyle w:val="Normal"/>
        <w:numPr>
          <w:ilvl w:val="1"/>
          <w:numId w:val="1"/>
        </w:numPr>
        <w:rPr/>
      </w:pPr>
      <w:r>
        <w:rPr/>
        <w:t>Administratorem podanych  danych osobowych jest  Szkoła Podstawowa nr 1 im. B. Chrobrego w Międzyzdrojach, ul. Leśna 17, reprezentowana przez Dyrektora – Izabelę Zaworską – w dalszej części zwaną Administrator .</w:t>
      </w:r>
    </w:p>
    <w:p>
      <w:pPr>
        <w:pStyle w:val="Normal"/>
        <w:numPr>
          <w:ilvl w:val="1"/>
          <w:numId w:val="1"/>
        </w:numPr>
        <w:rPr/>
      </w:pPr>
      <w:r>
        <w:rPr/>
        <w:t>Pana/Pani dane osobowe będą przetwarzane w celu organizacji Jubileuszu 60-lecia Szkoły Podstawowej nr 1 im. B. Chrobrego w Międzyzdrojach], na podstawie</w:t>
      </w:r>
      <w:r>
        <w:rPr>
          <w:b/>
          <w:bCs/>
        </w:rPr>
        <w:t xml:space="preserve">  </w:t>
      </w:r>
      <w:r>
        <w:rPr>
          <w:bCs/>
        </w:rPr>
        <w:t>art. 6 ust. 1 lit. a RODO.  Dane osobowe w postaci Państwa zgody na rozpowszechnianie wizerunku będą przetwarzane wyłącznie w celu budowania pozytywnej promocji szkoły w przestrzeni publicznej i mediach poprzez upowszechnianie zdjęć oraz materiałów filmowych ( np.  gabloty w szkole, kronika szkolna, prezentacja multimedialna, strona internetowa Administratora, profil facebookowy Administratora, prasa, radio i telewizja w zakresie informacji o Administratorze w związku z organizowanym przedmiotowym wydarzeniem ).</w:t>
      </w:r>
    </w:p>
    <w:p>
      <w:pPr>
        <w:pStyle w:val="Normal"/>
        <w:ind w:left="1440" w:hanging="0"/>
        <w:rPr>
          <w:i/>
          <w:i/>
        </w:rPr>
      </w:pPr>
      <w:r>
        <w:rPr>
          <w:bCs/>
          <w:i/>
        </w:rPr>
        <w:t>Podstawa prawna przetwarzania: zgoda osoby, której dotyczą przetwarzania danych jej dotyczących, a przetwarzanie jest zgodne z Ustawą z dnia 4 lutego 1994r. o prawie autorskim i prawach pokrewnych ( Dz.U. 2018 poz. 1191 ) oraz ustawą z dnia 14 grudnia 2016r. – Prawo oświatowe – Dz. U. 2017 poz. 59 ze zm.</w:t>
      </w:r>
    </w:p>
    <w:p>
      <w:pPr>
        <w:pStyle w:val="Normal"/>
        <w:numPr>
          <w:ilvl w:val="1"/>
          <w:numId w:val="1"/>
        </w:numPr>
        <w:rPr>
          <w:vanish/>
        </w:rPr>
      </w:pPr>
      <w:r>
        <w:rPr/>
        <w:t xml:space="preserve">Pana/Pani dane osobowe będą przechowywane do momentu ustania potrzeby promowania działań podmiotu. </w:t>
      </w:r>
    </w:p>
    <w:p>
      <w:pPr>
        <w:pStyle w:val="Normal"/>
        <w:numPr>
          <w:ilvl w:val="1"/>
          <w:numId w:val="1"/>
        </w:numPr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1"/>
        </w:numPr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1"/>
        </w:numPr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1"/>
        </w:numPr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1"/>
        </w:numPr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1"/>
        </w:numPr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1"/>
        </w:numPr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1"/>
        </w:numPr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1"/>
        </w:numPr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1"/>
        </w:numPr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1"/>
        </w:numPr>
        <w:rPr>
          <w:vanish/>
        </w:rPr>
      </w:pPr>
      <w:r>
        <w:rPr>
          <w:vanish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2574" w:right="0" w:hanging="0"/>
        <w:jc w:val="left"/>
        <w:rPr>
          <w:vanish/>
        </w:rPr>
      </w:pPr>
      <w:r>
        <w:rPr/>
        <w:t xml:space="preserve"> </w:t>
      </w:r>
      <w:r>
        <w:rPr/>
        <w:t xml:space="preserve">Dane osobowe przetwarzane przez Administratora przechowywane będą przez okres niezbędny do realizacji celu dla jakiego zostały zebrane oraz zgodnie z terminami archiwizacji określonymi przez ustawy kompetencyjne lub ustawę z dnia 14 lipca 1983r. o narodowym zasobie archiwalnym i archiwach ( Dz. U. z 2018r., poz. 217 ), oraz Rozporządzenie Prezesa Rady Ministrów z dnia 18 stycznia 2011r. w sprawie instrukcji kancelaryjnej, jednolitych rzeczowych wykazów akt oraz instrukcji w sprawie organizacji i zakresu działania archiwów zakładowych. Oznacza to, że dane osobowe mogą zostać zniszczone po upływie określonej dla danej kategorii dokumentacji okresu przechowywania, zależnie od kategorii archiwalnej danej sprawy.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2574" w:right="0" w:hanging="0"/>
        <w:jc w:val="left"/>
        <w:rPr>
          <w:vanish/>
        </w:rPr>
      </w:pPr>
      <w:r>
        <w:rPr/>
        <w:t xml:space="preserve">4.     </w:t>
      </w:r>
      <w:r>
        <w:rPr/>
        <w:t>Pani/Pana dane osobowe nie będą przekazywane do państwa trzeciego/organizacji międzynarodowej, z wyjątkiem danych, które są publicznie dostępne za pomocą sieci Internet w ramach naszej strony internetowej, o ile jest ona dostępna poza obszarem Europejskiego Obszaru Gospodarczego. Odbiorcami podanych przez Panią/Pana danych będą tylko instytucje upoważnione z mocy prawa, oraz podmioty zajmujące się promowaniem podmiotu na podstawie umowy oraz podmioty prowadzące stronę internetową podmiotu.</w:t>
      </w:r>
    </w:p>
    <w:p>
      <w:pPr>
        <w:pStyle w:val="ListParagraph"/>
        <w:numPr>
          <w:ilvl w:val="0"/>
          <w:numId w:val="2"/>
        </w:numPr>
        <w:rPr/>
      </w:pPr>
      <w:r>
        <w:rPr/>
        <w:t>Posiada Pani/Pan prawo dostępu do treści podanych oraz prawo ich sprostowania, usunięcia, ograniczenia przetwarzania, prawo do wniesienia sprzeciwu wobec przedstawionych danych, prawo do cofnięcia zgody w dowolnym momencie bez wpływu na zgodność z prawem przetwarzania, którego dokonano na podstawie zgody.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Pana/Pani dane </w:t>
      </w:r>
      <w:bookmarkStart w:id="0" w:name="_GoBack"/>
      <w:bookmarkEnd w:id="0"/>
      <w:r>
        <w:rPr/>
        <w:t xml:space="preserve">mogą być  przetwarzane w sposób zautomatyzowany, w tym również w formie profilowania., jednakże nie będzie to wywoływać wobec osób żadnych skutków  prawnych lub w podobny sposób istotnie wpływać na ich sytuację. Profilowanie danych osobowych przez Administratora polega na przetwarzaniu danych w ramach działalności promocyjnej, poprzez wykorzystywanie pozyskanych danych do ich oceny względem przyjętych dla danej promocji kryteriów.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rPr/>
      </w:pPr>
      <w:r>
        <w:rPr/>
        <w:t>Przysługuje Pani/Panu prawo do wniesienia skargi do organu nadzorczego – Prezes Urzędu Ochrony Danych Osobowych, ul. Stawki 2, 00 – 193 Warszawa, gdy uzna Pani/Pan, iż przetwarzanie podanych danych osobowych narusza RODO.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52f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LibreOffice/6.4.3.2$Windows_X86_64 LibreOffice_project/747b5d0ebf89f41c860ec2a39efd7cb15b54f2d8</Application>
  <Pages>2</Pages>
  <Words>533</Words>
  <Characters>3367</Characters>
  <CharactersWithSpaces>3904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2023-11-27T11:50:00Z</dcterms:created>
  <dc:creator>Iza</dc:creator>
  <dc:description/>
  <dc:language>pl-PL</dc:language>
  <cp:lastModifiedBy/>
  <dcterms:modified xsi:type="dcterms:W3CDTF">2023-11-30T09:28:25Z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